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A4C" w:rsidRPr="00311A4C" w:rsidRDefault="00311A4C" w:rsidP="00311A4C">
      <w:pPr>
        <w:autoSpaceDE w:val="0"/>
        <w:autoSpaceDN w:val="0"/>
        <w:adjustRightInd w:val="0"/>
        <w:spacing w:line="280" w:lineRule="exact"/>
        <w:ind w:firstLine="4962"/>
        <w:jc w:val="both"/>
        <w:rPr>
          <w:rFonts w:eastAsia="Calibri"/>
          <w:bCs/>
          <w:color w:val="000000"/>
          <w:sz w:val="30"/>
          <w:szCs w:val="30"/>
          <w:lang w:eastAsia="en-US"/>
        </w:rPr>
      </w:pPr>
      <w:r w:rsidRPr="00311A4C">
        <w:rPr>
          <w:rFonts w:eastAsia="Calibri"/>
          <w:bCs/>
          <w:color w:val="000000"/>
          <w:sz w:val="30"/>
          <w:szCs w:val="30"/>
          <w:lang w:eastAsia="en-US"/>
        </w:rPr>
        <w:t>УТВЕРЖАЮ</w:t>
      </w:r>
    </w:p>
    <w:p w:rsidR="00311A4C" w:rsidRPr="00311A4C" w:rsidRDefault="00311A4C" w:rsidP="00311A4C">
      <w:pPr>
        <w:autoSpaceDE w:val="0"/>
        <w:autoSpaceDN w:val="0"/>
        <w:adjustRightInd w:val="0"/>
        <w:spacing w:line="280" w:lineRule="exact"/>
        <w:ind w:left="4956"/>
        <w:jc w:val="both"/>
        <w:rPr>
          <w:rFonts w:eastAsia="Calibri"/>
          <w:bCs/>
          <w:color w:val="000000"/>
          <w:sz w:val="30"/>
          <w:szCs w:val="30"/>
          <w:lang w:eastAsia="en-US"/>
        </w:rPr>
      </w:pPr>
      <w:r w:rsidRPr="00311A4C">
        <w:rPr>
          <w:rFonts w:eastAsia="Calibri"/>
          <w:bCs/>
          <w:color w:val="000000"/>
          <w:sz w:val="30"/>
          <w:szCs w:val="30"/>
          <w:lang w:eastAsia="en-US"/>
        </w:rPr>
        <w:t xml:space="preserve">начальник главного управления по здравоохранению Минского облисполкома   </w:t>
      </w:r>
    </w:p>
    <w:p w:rsidR="00311A4C" w:rsidRPr="00311A4C" w:rsidRDefault="00311A4C" w:rsidP="00311A4C">
      <w:pPr>
        <w:autoSpaceDE w:val="0"/>
        <w:autoSpaceDN w:val="0"/>
        <w:adjustRightInd w:val="0"/>
        <w:spacing w:line="280" w:lineRule="exact"/>
        <w:ind w:left="4956"/>
        <w:jc w:val="both"/>
        <w:rPr>
          <w:rFonts w:eastAsia="Calibri"/>
          <w:bCs/>
          <w:color w:val="000000"/>
          <w:sz w:val="30"/>
          <w:szCs w:val="30"/>
          <w:lang w:eastAsia="en-US"/>
        </w:rPr>
      </w:pPr>
      <w:r w:rsidRPr="00311A4C">
        <w:rPr>
          <w:rFonts w:eastAsia="Calibri"/>
          <w:bCs/>
          <w:color w:val="000000"/>
          <w:sz w:val="30"/>
          <w:szCs w:val="30"/>
          <w:lang w:eastAsia="en-US"/>
        </w:rPr>
        <w:t xml:space="preserve">                                    </w:t>
      </w:r>
      <w:proofErr w:type="spellStart"/>
      <w:r w:rsidRPr="00311A4C">
        <w:rPr>
          <w:rFonts w:eastAsia="Calibri"/>
          <w:bCs/>
          <w:color w:val="000000"/>
          <w:sz w:val="30"/>
          <w:szCs w:val="30"/>
          <w:lang w:eastAsia="en-US"/>
        </w:rPr>
        <w:t>И.А.Шамаль</w:t>
      </w:r>
      <w:proofErr w:type="spellEnd"/>
    </w:p>
    <w:p w:rsidR="00311A4C" w:rsidRDefault="00311A4C" w:rsidP="00E02A36">
      <w:pPr>
        <w:jc w:val="both"/>
        <w:rPr>
          <w:sz w:val="28"/>
          <w:szCs w:val="28"/>
        </w:rPr>
      </w:pPr>
    </w:p>
    <w:p w:rsidR="00311A4C" w:rsidRDefault="00311A4C" w:rsidP="00E02A36">
      <w:pPr>
        <w:jc w:val="both"/>
        <w:rPr>
          <w:sz w:val="28"/>
          <w:szCs w:val="28"/>
        </w:rPr>
      </w:pPr>
    </w:p>
    <w:p w:rsidR="00311A4C" w:rsidRPr="00311A4C" w:rsidRDefault="00311A4C" w:rsidP="00311A4C">
      <w:pPr>
        <w:autoSpaceDE w:val="0"/>
        <w:autoSpaceDN w:val="0"/>
        <w:adjustRightInd w:val="0"/>
        <w:spacing w:line="280" w:lineRule="exact"/>
        <w:ind w:firstLine="709"/>
        <w:jc w:val="center"/>
        <w:rPr>
          <w:rFonts w:eastAsia="Calibri"/>
          <w:b/>
          <w:bCs/>
          <w:color w:val="000000"/>
          <w:sz w:val="30"/>
          <w:szCs w:val="30"/>
          <w:lang w:eastAsia="en-US"/>
        </w:rPr>
      </w:pPr>
      <w:r w:rsidRPr="00311A4C">
        <w:rPr>
          <w:rFonts w:eastAsia="Calibri"/>
          <w:b/>
          <w:bCs/>
          <w:color w:val="000000"/>
          <w:sz w:val="30"/>
          <w:szCs w:val="30"/>
          <w:lang w:eastAsia="en-US"/>
        </w:rPr>
        <w:t xml:space="preserve">Перечень вопросов для устного собеседования при проведении аттестационного экзамена на присвоение (подтверждение) квалификационной категории по квалификации </w:t>
      </w:r>
    </w:p>
    <w:p w:rsidR="00311A4C" w:rsidRPr="00311A4C" w:rsidRDefault="00311A4C" w:rsidP="00311A4C">
      <w:pPr>
        <w:autoSpaceDE w:val="0"/>
        <w:autoSpaceDN w:val="0"/>
        <w:adjustRightInd w:val="0"/>
        <w:spacing w:line="280" w:lineRule="exact"/>
        <w:ind w:firstLine="709"/>
        <w:jc w:val="center"/>
        <w:rPr>
          <w:rFonts w:eastAsia="Calibri"/>
          <w:b/>
          <w:bCs/>
          <w:color w:val="000000"/>
          <w:sz w:val="30"/>
          <w:szCs w:val="30"/>
          <w:lang w:eastAsia="en-US"/>
        </w:rPr>
      </w:pPr>
      <w:r>
        <w:rPr>
          <w:rFonts w:eastAsia="Calibri"/>
          <w:b/>
          <w:bCs/>
          <w:color w:val="000000"/>
          <w:sz w:val="30"/>
          <w:szCs w:val="30"/>
          <w:lang w:eastAsia="en-US"/>
        </w:rPr>
        <w:t>«врач-офтальмолог» 1 категория</w:t>
      </w:r>
    </w:p>
    <w:p w:rsidR="00311A4C" w:rsidRDefault="00311A4C" w:rsidP="00E02A36">
      <w:pPr>
        <w:jc w:val="both"/>
        <w:rPr>
          <w:sz w:val="28"/>
          <w:szCs w:val="28"/>
        </w:rPr>
      </w:pPr>
      <w:bookmarkStart w:id="0" w:name="_GoBack"/>
      <w:bookmarkEnd w:id="0"/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Клиническая рефракция. Методы исследования.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Механизм аккомодации. Спазм аккомодации.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Анизометропия</w:t>
      </w:r>
      <w:proofErr w:type="spellEnd"/>
      <w:r>
        <w:rPr>
          <w:sz w:val="28"/>
          <w:szCs w:val="28"/>
        </w:rPr>
        <w:t xml:space="preserve">, правила ее коррекции. Виды астигматизма, принципы коррекции.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Содружественное</w:t>
      </w:r>
      <w:proofErr w:type="spellEnd"/>
      <w:r>
        <w:rPr>
          <w:sz w:val="28"/>
          <w:szCs w:val="28"/>
        </w:rPr>
        <w:t xml:space="preserve"> косоглазие у детей, сроки и методы лечения.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Миопия как аномалия рефракции и миопия как болезнь.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Осложненная близорукость, клиника, лечение, профилактика.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Современные направления в лечении миопии. Роль радиальной </w:t>
      </w:r>
      <w:proofErr w:type="spellStart"/>
      <w:r>
        <w:rPr>
          <w:sz w:val="28"/>
          <w:szCs w:val="28"/>
        </w:rPr>
        <w:t>кератотомии</w:t>
      </w:r>
      <w:proofErr w:type="spellEnd"/>
      <w:r>
        <w:rPr>
          <w:sz w:val="28"/>
          <w:szCs w:val="28"/>
        </w:rPr>
        <w:t xml:space="preserve"> в рефракционной хирургии.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Профилактика прогрессирования близорукости. Хирургическое лечение прогрессирующей близорукости.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Показания к назначению контактных линз.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Воспалительные заболевания придаточного аппарата глаза, клиника, лечение.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Ячмень, </w:t>
      </w:r>
      <w:proofErr w:type="spellStart"/>
      <w:r>
        <w:rPr>
          <w:sz w:val="28"/>
          <w:szCs w:val="28"/>
        </w:rPr>
        <w:t>халязион</w:t>
      </w:r>
      <w:proofErr w:type="spellEnd"/>
      <w:r>
        <w:rPr>
          <w:sz w:val="28"/>
          <w:szCs w:val="28"/>
        </w:rPr>
        <w:t xml:space="preserve">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12.Формы блефаритов, их связь с общими заболеваниями.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Вирусные конъюнктивиты.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Аденовирусный конъюнктивит. Дифференциальная диагностика конъюнктивита в синдроме «красного глаза».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Конъюнктивиты у детей. Особенности течения конъюнктивитов различной этиологии. Принципы лечения.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Дакриоадениты.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Дакриоциститы новорожденных, этиология и патогенез, клинические проявления, медикаментозное и хирургическое лечение, возможные осложнения. </w:t>
      </w:r>
    </w:p>
    <w:p w:rsidR="00E02A36" w:rsidRDefault="00E02A36" w:rsidP="00E02A36">
      <w:pPr>
        <w:jc w:val="both"/>
        <w:rPr>
          <w:sz w:val="28"/>
          <w:szCs w:val="28"/>
        </w:rPr>
      </w:pP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Дакриоцистит у взрослых. Флегмона слезного мешка.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Воспалительные и </w:t>
      </w:r>
      <w:proofErr w:type="spellStart"/>
      <w:r>
        <w:rPr>
          <w:sz w:val="28"/>
          <w:szCs w:val="28"/>
        </w:rPr>
        <w:t>невоспалительные</w:t>
      </w:r>
      <w:proofErr w:type="spellEnd"/>
      <w:r>
        <w:rPr>
          <w:sz w:val="28"/>
          <w:szCs w:val="28"/>
        </w:rPr>
        <w:t xml:space="preserve"> поражения глазницы, клинические проявления, принципы диагностики и лечения.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Флегмона орбиты: этиология, клинические проявления, принципы диагностики и лечения.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Общая семиотика и классификация болезней роговицы.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Герпетические поражения роговицы. Осложнения, тактика лечения.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23. Язвы роговицы, этиология, клиника, лечение. Ранние и отдаленные последствия.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Показания к пересадке роговицы, виды кератопластики.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Эндогенные кератиты. Принципы лечения.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</w:t>
      </w:r>
      <w:proofErr w:type="spellStart"/>
      <w:r>
        <w:rPr>
          <w:sz w:val="28"/>
          <w:szCs w:val="28"/>
        </w:rPr>
        <w:t>Увеиты</w:t>
      </w:r>
      <w:proofErr w:type="spellEnd"/>
      <w:r>
        <w:rPr>
          <w:sz w:val="28"/>
          <w:szCs w:val="28"/>
        </w:rPr>
        <w:t xml:space="preserve">. Основные звенья патогенеза. Клиника, лечение. План обследования.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Методы диагностики </w:t>
      </w:r>
      <w:proofErr w:type="spellStart"/>
      <w:r>
        <w:rPr>
          <w:sz w:val="28"/>
          <w:szCs w:val="28"/>
        </w:rPr>
        <w:t>увеитов</w:t>
      </w:r>
      <w:proofErr w:type="spellEnd"/>
      <w:r>
        <w:rPr>
          <w:sz w:val="28"/>
          <w:szCs w:val="28"/>
        </w:rPr>
        <w:t xml:space="preserve">. Современные направления обследования пациентов с </w:t>
      </w:r>
      <w:proofErr w:type="spellStart"/>
      <w:r>
        <w:rPr>
          <w:sz w:val="28"/>
          <w:szCs w:val="28"/>
        </w:rPr>
        <w:t>увеитами</w:t>
      </w:r>
      <w:proofErr w:type="spellEnd"/>
      <w:r>
        <w:rPr>
          <w:sz w:val="28"/>
          <w:szCs w:val="28"/>
        </w:rPr>
        <w:t xml:space="preserve">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Общая симптоматика передних </w:t>
      </w:r>
      <w:proofErr w:type="spellStart"/>
      <w:r>
        <w:rPr>
          <w:sz w:val="28"/>
          <w:szCs w:val="28"/>
        </w:rPr>
        <w:t>увеитов</w:t>
      </w:r>
      <w:proofErr w:type="spellEnd"/>
      <w:r>
        <w:rPr>
          <w:sz w:val="28"/>
          <w:szCs w:val="28"/>
        </w:rPr>
        <w:t xml:space="preserve">. Принципы лечения. Исходы, осложнения.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Клиника </w:t>
      </w:r>
      <w:proofErr w:type="spellStart"/>
      <w:r>
        <w:rPr>
          <w:sz w:val="28"/>
          <w:szCs w:val="28"/>
        </w:rPr>
        <w:t>хориоретинитов</w:t>
      </w:r>
      <w:proofErr w:type="spellEnd"/>
      <w:r>
        <w:rPr>
          <w:sz w:val="28"/>
          <w:szCs w:val="28"/>
        </w:rPr>
        <w:t xml:space="preserve">, изменения на глазном дне. Осложнения.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Туберкулез глаза.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proofErr w:type="spellStart"/>
      <w:r>
        <w:rPr>
          <w:sz w:val="28"/>
          <w:szCs w:val="28"/>
        </w:rPr>
        <w:t>Увеопатии</w:t>
      </w:r>
      <w:proofErr w:type="spellEnd"/>
      <w:r>
        <w:rPr>
          <w:sz w:val="28"/>
          <w:szCs w:val="28"/>
        </w:rPr>
        <w:t xml:space="preserve">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proofErr w:type="spellStart"/>
      <w:r>
        <w:rPr>
          <w:sz w:val="28"/>
          <w:szCs w:val="28"/>
        </w:rPr>
        <w:t>Факоматозы</w:t>
      </w:r>
      <w:proofErr w:type="spellEnd"/>
      <w:r>
        <w:rPr>
          <w:sz w:val="28"/>
          <w:szCs w:val="28"/>
        </w:rPr>
        <w:t xml:space="preserve">. Диагностические критерии, общие и офтальмологические проявления.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Ретинит </w:t>
      </w:r>
      <w:proofErr w:type="spellStart"/>
      <w:r>
        <w:rPr>
          <w:sz w:val="28"/>
          <w:szCs w:val="28"/>
        </w:rPr>
        <w:t>Коатса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этиопатогенез</w:t>
      </w:r>
      <w:proofErr w:type="spellEnd"/>
      <w:r>
        <w:rPr>
          <w:sz w:val="28"/>
          <w:szCs w:val="28"/>
        </w:rPr>
        <w:t xml:space="preserve">, клиника, дифференциальная диагностика, лечение.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Изменения органа зрения при наследственных болезнях соединительной ткани.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Врожденные катаракты, тактика лечения.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 Возрастная катаракта. Клиника, диагностика.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37. Классификация катаракт. Осложненные катаракты.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 Показания к экстракции катаракт различной этиологии. Методы оперативного лечения катаракты, тактика послеоперационного ведения больных.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39.Современная классификация глаукомы.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40. Методы ранней диагностики глаукомы.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41. Острый приступ глаукомы. Клиника, диагностика. Первая помощь. Тактика врача поликлиники.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42. Клиника первичной глаукомы.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43. </w:t>
      </w:r>
      <w:proofErr w:type="spellStart"/>
      <w:r>
        <w:rPr>
          <w:sz w:val="28"/>
          <w:szCs w:val="28"/>
        </w:rPr>
        <w:t>Закрытоугольная</w:t>
      </w:r>
      <w:proofErr w:type="spellEnd"/>
      <w:r>
        <w:rPr>
          <w:sz w:val="28"/>
          <w:szCs w:val="28"/>
        </w:rPr>
        <w:t xml:space="preserve"> глаукома. Диагностика, лечение. Показания к лазерному и оперативному вмешательству.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44. </w:t>
      </w:r>
      <w:proofErr w:type="spellStart"/>
      <w:r>
        <w:rPr>
          <w:sz w:val="28"/>
          <w:szCs w:val="28"/>
        </w:rPr>
        <w:t>Глаукомоциклитический</w:t>
      </w:r>
      <w:proofErr w:type="spellEnd"/>
      <w:r>
        <w:rPr>
          <w:sz w:val="28"/>
          <w:szCs w:val="28"/>
        </w:rPr>
        <w:t xml:space="preserve"> криз. Дифференциальный диагноз с острым приступом глаукомы и иридоциклитом. Лечебная тактика.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45. Принципы консервативного лечения глаукомы.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46. Лазерные методы лечения глаукомы. Показания к хирургическому лечению глаукомы, виды оперативных вмешательств.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47. Врожденная глаукома, сроки и методы лечения.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48. Эндокринная </w:t>
      </w:r>
      <w:proofErr w:type="spellStart"/>
      <w:r>
        <w:rPr>
          <w:sz w:val="28"/>
          <w:szCs w:val="28"/>
        </w:rPr>
        <w:t>офтальмопатия</w:t>
      </w:r>
      <w:proofErr w:type="spellEnd"/>
      <w:r>
        <w:rPr>
          <w:sz w:val="28"/>
          <w:szCs w:val="28"/>
        </w:rPr>
        <w:t xml:space="preserve">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49. Изменения глазного дна при гипертонической болезни.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50. Изменения глазного дна при сахарном диабете. Диабетическая </w:t>
      </w:r>
      <w:proofErr w:type="spellStart"/>
      <w:r>
        <w:rPr>
          <w:sz w:val="28"/>
          <w:szCs w:val="28"/>
        </w:rPr>
        <w:t>ретинопатия</w:t>
      </w:r>
      <w:proofErr w:type="spellEnd"/>
      <w:r>
        <w:rPr>
          <w:sz w:val="28"/>
          <w:szCs w:val="28"/>
        </w:rPr>
        <w:t xml:space="preserve">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51. Диабетический </w:t>
      </w:r>
      <w:proofErr w:type="spellStart"/>
      <w:r>
        <w:rPr>
          <w:sz w:val="28"/>
          <w:szCs w:val="28"/>
        </w:rPr>
        <w:t>макуляный</w:t>
      </w:r>
      <w:proofErr w:type="spellEnd"/>
      <w:r>
        <w:rPr>
          <w:sz w:val="28"/>
          <w:szCs w:val="28"/>
        </w:rPr>
        <w:t xml:space="preserve"> отек: клиника, диагностика, принципы терапии.</w:t>
      </w:r>
      <w:r>
        <w:rPr>
          <w:sz w:val="28"/>
          <w:szCs w:val="28"/>
          <w:highlight w:val="yellow"/>
        </w:rPr>
        <w:t xml:space="preserve">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52. Центральная серозная </w:t>
      </w:r>
      <w:proofErr w:type="spellStart"/>
      <w:r>
        <w:rPr>
          <w:sz w:val="28"/>
          <w:szCs w:val="28"/>
        </w:rPr>
        <w:t>хориоретинопатия</w:t>
      </w:r>
      <w:proofErr w:type="spellEnd"/>
      <w:r>
        <w:rPr>
          <w:sz w:val="28"/>
          <w:szCs w:val="28"/>
        </w:rPr>
        <w:t xml:space="preserve">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53. Эмболия центральной артерии сетчатки. Первая помощь.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54. Тромбоз центральной вены сетчатки. Первая помощь.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55. Посттромботическая </w:t>
      </w:r>
      <w:proofErr w:type="spellStart"/>
      <w:r>
        <w:rPr>
          <w:sz w:val="28"/>
          <w:szCs w:val="28"/>
        </w:rPr>
        <w:t>ретинопатия</w:t>
      </w:r>
      <w:proofErr w:type="spellEnd"/>
      <w:r>
        <w:rPr>
          <w:sz w:val="28"/>
          <w:szCs w:val="28"/>
        </w:rPr>
        <w:t>: причины, диагностика, принципы терапии.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56. </w:t>
      </w:r>
      <w:bookmarkStart w:id="1" w:name="_Hlk526166078"/>
      <w:r>
        <w:rPr>
          <w:sz w:val="28"/>
          <w:szCs w:val="28"/>
        </w:rPr>
        <w:t xml:space="preserve">Воспалительные заболевания зрительного нерва. </w:t>
      </w:r>
    </w:p>
    <w:bookmarkEnd w:id="1"/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57. Неврит зрительного нерва у детей, причины, клиника, диагностика, принципы терапии.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58. Застойный диск зрительного нерва. Тактика. Дифференциальная диагностика неврита, ишемической </w:t>
      </w:r>
      <w:proofErr w:type="spellStart"/>
      <w:r>
        <w:rPr>
          <w:sz w:val="28"/>
          <w:szCs w:val="28"/>
        </w:rPr>
        <w:t>оптикопатии</w:t>
      </w:r>
      <w:proofErr w:type="spellEnd"/>
      <w:r>
        <w:rPr>
          <w:sz w:val="28"/>
          <w:szCs w:val="28"/>
        </w:rPr>
        <w:t xml:space="preserve"> и застойного диска зрительного нерва.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59. Передняя ишемическая </w:t>
      </w:r>
      <w:proofErr w:type="spellStart"/>
      <w:r>
        <w:rPr>
          <w:sz w:val="28"/>
          <w:szCs w:val="28"/>
        </w:rPr>
        <w:t>нейропатия</w:t>
      </w:r>
      <w:proofErr w:type="spellEnd"/>
      <w:r>
        <w:rPr>
          <w:sz w:val="28"/>
          <w:szCs w:val="28"/>
        </w:rPr>
        <w:t xml:space="preserve">. Основные методы лечения.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60. Задняя ишемическая </w:t>
      </w:r>
      <w:proofErr w:type="spellStart"/>
      <w:r>
        <w:rPr>
          <w:sz w:val="28"/>
          <w:szCs w:val="28"/>
        </w:rPr>
        <w:t>нейропатия</w:t>
      </w:r>
      <w:proofErr w:type="spellEnd"/>
      <w:r>
        <w:rPr>
          <w:sz w:val="28"/>
          <w:szCs w:val="28"/>
        </w:rPr>
        <w:t xml:space="preserve">. Атрофия зрительного нерва.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61. Врожденные </w:t>
      </w:r>
      <w:proofErr w:type="spellStart"/>
      <w:r>
        <w:rPr>
          <w:sz w:val="28"/>
          <w:szCs w:val="28"/>
        </w:rPr>
        <w:t>макулярные</w:t>
      </w:r>
      <w:proofErr w:type="spellEnd"/>
      <w:r>
        <w:rPr>
          <w:sz w:val="28"/>
          <w:szCs w:val="28"/>
        </w:rPr>
        <w:t xml:space="preserve"> дегенерации. Клиника, диагностика, принципы лечения. Современные тенденции.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62. ВМД: </w:t>
      </w:r>
      <w:proofErr w:type="spellStart"/>
      <w:r>
        <w:rPr>
          <w:sz w:val="28"/>
          <w:szCs w:val="28"/>
        </w:rPr>
        <w:t>этиопатогенез</w:t>
      </w:r>
      <w:proofErr w:type="spellEnd"/>
      <w:r>
        <w:rPr>
          <w:sz w:val="28"/>
          <w:szCs w:val="28"/>
        </w:rPr>
        <w:t>, формы заболевания, клиника, диагностика, принципы лечения.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63. </w:t>
      </w:r>
      <w:bookmarkStart w:id="2" w:name="_Hlk526166554"/>
      <w:bookmarkStart w:id="3" w:name="_Hlk526164681"/>
      <w:r>
        <w:rPr>
          <w:sz w:val="28"/>
          <w:szCs w:val="28"/>
        </w:rPr>
        <w:t xml:space="preserve">Периферические дистрофии сетчатки. </w:t>
      </w:r>
      <w:bookmarkEnd w:id="2"/>
    </w:p>
    <w:bookmarkEnd w:id="3"/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64. Первичная отслойка сетчатки.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65. Отслойка сетчатки у детей, этиология, диагностика, принципы лечения.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66. </w:t>
      </w:r>
      <w:proofErr w:type="spellStart"/>
      <w:r>
        <w:rPr>
          <w:sz w:val="28"/>
          <w:szCs w:val="28"/>
        </w:rPr>
        <w:t>Ретинопатия</w:t>
      </w:r>
      <w:proofErr w:type="spellEnd"/>
      <w:r>
        <w:rPr>
          <w:sz w:val="28"/>
          <w:szCs w:val="28"/>
        </w:rPr>
        <w:t xml:space="preserve"> недоношенных, этиология и патогенез, международная классификация. </w:t>
      </w:r>
    </w:p>
    <w:p w:rsidR="00E02A36" w:rsidRDefault="00E02A36" w:rsidP="00E02A36">
      <w:pPr>
        <w:rPr>
          <w:sz w:val="28"/>
          <w:szCs w:val="28"/>
        </w:rPr>
      </w:pPr>
      <w:r>
        <w:rPr>
          <w:sz w:val="28"/>
          <w:szCs w:val="28"/>
        </w:rPr>
        <w:t xml:space="preserve">67. Клиника и течение </w:t>
      </w:r>
      <w:proofErr w:type="spellStart"/>
      <w:r>
        <w:rPr>
          <w:sz w:val="28"/>
          <w:szCs w:val="28"/>
        </w:rPr>
        <w:t>ретинопатии</w:t>
      </w:r>
      <w:proofErr w:type="spellEnd"/>
      <w:r>
        <w:rPr>
          <w:sz w:val="28"/>
          <w:szCs w:val="28"/>
        </w:rPr>
        <w:t xml:space="preserve"> недоношенных, принципы лечения активной и рубцовой фаз </w:t>
      </w:r>
      <w:proofErr w:type="spellStart"/>
      <w:r>
        <w:rPr>
          <w:sz w:val="28"/>
          <w:szCs w:val="28"/>
        </w:rPr>
        <w:t>ретинопатии</w:t>
      </w:r>
      <w:proofErr w:type="spellEnd"/>
      <w:r>
        <w:rPr>
          <w:sz w:val="28"/>
          <w:szCs w:val="28"/>
        </w:rPr>
        <w:t xml:space="preserve"> недоношенных.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68. </w:t>
      </w:r>
      <w:bookmarkStart w:id="4" w:name="_Hlk526164427"/>
      <w:proofErr w:type="spellStart"/>
      <w:r>
        <w:rPr>
          <w:sz w:val="28"/>
          <w:szCs w:val="28"/>
        </w:rPr>
        <w:t>Ретинобластома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этиопатогенез</w:t>
      </w:r>
      <w:proofErr w:type="spellEnd"/>
      <w:r>
        <w:rPr>
          <w:sz w:val="28"/>
          <w:szCs w:val="28"/>
        </w:rPr>
        <w:t xml:space="preserve">, клиническая картина, алгоритм обследования детей с </w:t>
      </w:r>
      <w:proofErr w:type="spellStart"/>
      <w:r>
        <w:rPr>
          <w:sz w:val="28"/>
          <w:szCs w:val="28"/>
        </w:rPr>
        <w:t>ретинобластомой</w:t>
      </w:r>
      <w:proofErr w:type="spellEnd"/>
      <w:r>
        <w:rPr>
          <w:sz w:val="28"/>
          <w:szCs w:val="28"/>
        </w:rPr>
        <w:t>, виды лечения.</w:t>
      </w:r>
      <w:bookmarkEnd w:id="4"/>
      <w:r>
        <w:rPr>
          <w:sz w:val="28"/>
          <w:szCs w:val="28"/>
        </w:rPr>
        <w:t xml:space="preserve">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69. Проникающие ранения глаза. Признаки. Диагностика внутриглазных инородных тел, методики их удаления. 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70. </w:t>
      </w:r>
      <w:bookmarkStart w:id="5" w:name="_Hlk526164452"/>
      <w:r>
        <w:rPr>
          <w:sz w:val="28"/>
          <w:szCs w:val="28"/>
        </w:rPr>
        <w:t xml:space="preserve">Ожоги глаз. Первая помощь. </w:t>
      </w:r>
    </w:p>
    <w:bookmarkEnd w:id="5"/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71. </w:t>
      </w:r>
      <w:bookmarkStart w:id="6" w:name="_Hlk526164463"/>
      <w:r>
        <w:rPr>
          <w:sz w:val="28"/>
          <w:szCs w:val="28"/>
        </w:rPr>
        <w:t xml:space="preserve">Контузии органа зрения. </w:t>
      </w:r>
      <w:bookmarkEnd w:id="6"/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72. </w:t>
      </w:r>
      <w:bookmarkStart w:id="7" w:name="_Hlk526164473"/>
      <w:r>
        <w:rPr>
          <w:sz w:val="28"/>
          <w:szCs w:val="28"/>
        </w:rPr>
        <w:t>Тупые травмы глаза у детей, клиника, диагностика, лечение.</w:t>
      </w:r>
    </w:p>
    <w:bookmarkEnd w:id="7"/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73. </w:t>
      </w:r>
      <w:bookmarkStart w:id="8" w:name="_Hlk526164539"/>
      <w:r>
        <w:rPr>
          <w:sz w:val="28"/>
          <w:szCs w:val="28"/>
        </w:rPr>
        <w:t xml:space="preserve">Посттравматическая </w:t>
      </w:r>
      <w:proofErr w:type="spellStart"/>
      <w:r>
        <w:rPr>
          <w:sz w:val="28"/>
          <w:szCs w:val="28"/>
        </w:rPr>
        <w:t>субатрофия</w:t>
      </w:r>
      <w:proofErr w:type="spellEnd"/>
      <w:r>
        <w:rPr>
          <w:sz w:val="28"/>
          <w:szCs w:val="28"/>
        </w:rPr>
        <w:t xml:space="preserve"> глазного яблока. </w:t>
      </w:r>
      <w:bookmarkEnd w:id="8"/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74. </w:t>
      </w:r>
      <w:bookmarkStart w:id="9" w:name="_Hlk526164567"/>
      <w:r>
        <w:rPr>
          <w:sz w:val="28"/>
          <w:szCs w:val="28"/>
        </w:rPr>
        <w:t>Симпатическая офтальмия</w:t>
      </w:r>
      <w:bookmarkEnd w:id="9"/>
      <w:r>
        <w:rPr>
          <w:sz w:val="28"/>
          <w:szCs w:val="28"/>
        </w:rPr>
        <w:t>.</w:t>
      </w:r>
    </w:p>
    <w:p w:rsidR="00E02A36" w:rsidRDefault="00E02A36" w:rsidP="00E02A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75. </w:t>
      </w:r>
      <w:bookmarkStart w:id="10" w:name="_Hlk526164591"/>
      <w:proofErr w:type="spellStart"/>
      <w:r>
        <w:rPr>
          <w:sz w:val="28"/>
          <w:szCs w:val="28"/>
        </w:rPr>
        <w:t>Эндофтальмит</w:t>
      </w:r>
      <w:proofErr w:type="spellEnd"/>
      <w:r>
        <w:rPr>
          <w:sz w:val="28"/>
          <w:szCs w:val="28"/>
        </w:rPr>
        <w:t>: причины, классификация по течению, клиника, диагностика, принципы лечения</w:t>
      </w:r>
      <w:bookmarkEnd w:id="10"/>
      <w:r>
        <w:rPr>
          <w:sz w:val="28"/>
          <w:szCs w:val="28"/>
        </w:rPr>
        <w:t xml:space="preserve">. </w:t>
      </w:r>
    </w:p>
    <w:p w:rsidR="00E02A36" w:rsidRDefault="00E02A36" w:rsidP="00E02A36">
      <w:pPr>
        <w:jc w:val="both"/>
        <w:rPr>
          <w:sz w:val="28"/>
          <w:szCs w:val="28"/>
        </w:rPr>
      </w:pPr>
    </w:p>
    <w:p w:rsidR="00FC3E91" w:rsidRPr="00E02A36" w:rsidRDefault="00FC3E91" w:rsidP="00E02A36"/>
    <w:sectPr w:rsidR="00FC3E91" w:rsidRPr="00E02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36418"/>
    <w:multiLevelType w:val="singleLevel"/>
    <w:tmpl w:val="06E3641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31F"/>
    <w:rsid w:val="002E531F"/>
    <w:rsid w:val="00311A4C"/>
    <w:rsid w:val="003A48B0"/>
    <w:rsid w:val="00E02A36"/>
    <w:rsid w:val="00FC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FB465"/>
  <w15:chartTrackingRefBased/>
  <w15:docId w15:val="{5DCBA544-AC1F-4C94-99BE-305816F23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A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1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Циуля Светлана Николаевна</dc:creator>
  <cp:keywords/>
  <dc:description/>
  <cp:lastModifiedBy>Циуля Светлана Николаевна</cp:lastModifiedBy>
  <cp:revision>3</cp:revision>
  <dcterms:created xsi:type="dcterms:W3CDTF">2024-09-30T09:33:00Z</dcterms:created>
  <dcterms:modified xsi:type="dcterms:W3CDTF">2024-10-01T11:03:00Z</dcterms:modified>
</cp:coreProperties>
</file>